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6" w:rsidRPr="006A5BE0" w:rsidRDefault="006A5BE0" w:rsidP="006A5BE0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</w:pPr>
      <w:r w:rsidRPr="006A5BE0"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  <w:t>1 группа «Историки»</w:t>
      </w:r>
    </w:p>
    <w:tbl>
      <w:tblPr>
        <w:tblStyle w:val="a6"/>
        <w:tblW w:w="7763" w:type="dxa"/>
        <w:tblLayout w:type="fixed"/>
        <w:tblLook w:val="04A0"/>
      </w:tblPr>
      <w:tblGrid>
        <w:gridCol w:w="7763"/>
      </w:tblGrid>
      <w:tr w:rsidR="006102AE" w:rsidTr="00F3374B">
        <w:trPr>
          <w:trHeight w:val="1274"/>
        </w:trPr>
        <w:tc>
          <w:tcPr>
            <w:tcW w:w="7763" w:type="dxa"/>
            <w:shd w:val="clear" w:color="auto" w:fill="DAEEF3" w:themeFill="accent5" w:themeFillTint="33"/>
          </w:tcPr>
          <w:p w:rsidR="006102AE" w:rsidRDefault="00863319" w:rsidP="00863319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Тема:____________________________________</w:t>
            </w:r>
          </w:p>
          <w:p w:rsidR="00863319" w:rsidRPr="006102AE" w:rsidRDefault="00863319" w:rsidP="00863319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_________________________________________</w:t>
            </w:r>
          </w:p>
        </w:tc>
      </w:tr>
    </w:tbl>
    <w:p w:rsidR="00FF48DE" w:rsidRDefault="007840F7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9.15pt;margin-top:12.55pt;width:385pt;height:86.75pt;z-index:251658240;mso-position-horizontal-relative:text;mso-position-vertical-relative:text" adj="4258,237" fillcolor="#ffc">
            <v:textbox>
              <w:txbxContent>
                <w:p w:rsidR="006A5BE0" w:rsidRDefault="002B5CD4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E27C94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«</w:t>
                  </w:r>
                  <w:r w:rsidR="006A5BE0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Общество находит в литературе свою действительную жизнь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 xml:space="preserve">»               </w:t>
                  </w:r>
                </w:p>
                <w:p w:rsidR="002B5CD4" w:rsidRPr="00863319" w:rsidRDefault="002B5CD4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  <w:r w:rsidR="006A5BE0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Виссарион Белинский</w:t>
                  </w: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</w:p>
                <w:p w:rsidR="002B5CD4" w:rsidRDefault="002B5CD4"/>
              </w:txbxContent>
            </v:textbox>
          </v:shape>
        </w:pict>
      </w:r>
    </w:p>
    <w:p w:rsidR="004A6E0C" w:rsidRPr="005860ED" w:rsidRDefault="004A6E0C"/>
    <w:p w:rsidR="00E27C94" w:rsidRDefault="00E27C94" w:rsidP="00E27C94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311BCD" w:rsidRDefault="00311BCD" w:rsidP="00E27C94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311BCD" w:rsidRDefault="00311BCD" w:rsidP="00E27C94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311BCD" w:rsidRPr="00311BCD" w:rsidRDefault="00311BCD" w:rsidP="00E27C94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BE0" w:rsidRPr="006A5BE0" w:rsidRDefault="006A5BE0" w:rsidP="006A5BE0">
      <w:pPr>
        <w:spacing w:after="0" w:line="360" w:lineRule="auto"/>
        <w:jc w:val="both"/>
        <w:rPr>
          <w:rFonts w:ascii="Tahoma" w:eastAsia="Times New Roman" w:hAnsi="Tahoma" w:cs="Tahoma"/>
          <w:i/>
          <w:sz w:val="28"/>
          <w:szCs w:val="28"/>
          <w:u w:val="single"/>
        </w:rPr>
      </w:pPr>
      <w:r w:rsidRPr="006A5BE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Вопросы  и задания:</w:t>
      </w:r>
      <w:r w:rsidRPr="006A5BE0">
        <w:rPr>
          <w:rFonts w:ascii="Tahoma" w:eastAsia="Times New Roman" w:hAnsi="Tahoma" w:cs="Tahoma"/>
          <w:i/>
          <w:sz w:val="28"/>
          <w:szCs w:val="28"/>
          <w:u w:val="single"/>
        </w:rPr>
        <w:t xml:space="preserve"> </w:t>
      </w:r>
    </w:p>
    <w:p w:rsidR="006A5BE0" w:rsidRPr="006A5BE0" w:rsidRDefault="006A5BE0" w:rsidP="006A5BE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Подготовьте небольшой доклад сообщение из биографии  </w:t>
      </w: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II.</w:t>
      </w:r>
    </w:p>
    <w:p w:rsidR="006A5BE0" w:rsidRPr="006A5BE0" w:rsidRDefault="006A5BE0" w:rsidP="006A5BE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деятельность Александра 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отразилась на социально – экономическом и политическом развитии России? </w:t>
      </w:r>
    </w:p>
    <w:p w:rsidR="006A5BE0" w:rsidRPr="006A5BE0" w:rsidRDefault="006A5BE0" w:rsidP="006A5BE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действия Александра 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отношению к имаму Шамилю отразились на взглядах горцев к России?</w:t>
      </w:r>
    </w:p>
    <w:p w:rsidR="006A5BE0" w:rsidRPr="006A5BE0" w:rsidRDefault="006A5BE0" w:rsidP="006A5BE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Оформите ваши ответы в виде стенгазеты </w:t>
      </w:r>
      <w:r w:rsidRPr="006A5B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(можно использовать информацию с кейса)</w:t>
      </w:r>
    </w:p>
    <w:p w:rsidR="006A5BE0" w:rsidRDefault="006A5BE0" w:rsidP="006A5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BE0" w:rsidRDefault="006A5BE0" w:rsidP="006A5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BE0" w:rsidRPr="006A5BE0" w:rsidRDefault="00E1339E" w:rsidP="006A5BE0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  <w:lastRenderedPageBreak/>
        <w:t>2</w:t>
      </w:r>
      <w:r w:rsidR="006A5BE0" w:rsidRPr="006A5BE0"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  <w:t xml:space="preserve"> группа «Литераторы»</w:t>
      </w:r>
    </w:p>
    <w:tbl>
      <w:tblPr>
        <w:tblStyle w:val="a6"/>
        <w:tblW w:w="7763" w:type="dxa"/>
        <w:tblLayout w:type="fixed"/>
        <w:tblLook w:val="04A0"/>
      </w:tblPr>
      <w:tblGrid>
        <w:gridCol w:w="7763"/>
      </w:tblGrid>
      <w:tr w:rsidR="006A5BE0" w:rsidTr="007802BA">
        <w:trPr>
          <w:trHeight w:val="1274"/>
        </w:trPr>
        <w:tc>
          <w:tcPr>
            <w:tcW w:w="7763" w:type="dxa"/>
            <w:shd w:val="clear" w:color="auto" w:fill="DAEEF3" w:themeFill="accent5" w:themeFillTint="33"/>
          </w:tcPr>
          <w:p w:rsidR="006A5BE0" w:rsidRDefault="006A5BE0" w:rsidP="007802B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Тема:____________________________________</w:t>
            </w:r>
          </w:p>
          <w:p w:rsidR="006A5BE0" w:rsidRPr="006102AE" w:rsidRDefault="006A5BE0" w:rsidP="007802B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_________________________________________</w:t>
            </w:r>
          </w:p>
        </w:tc>
      </w:tr>
    </w:tbl>
    <w:p w:rsidR="006A5BE0" w:rsidRDefault="007840F7" w:rsidP="006A5BE0">
      <w:r>
        <w:rPr>
          <w:noProof/>
          <w:lang w:eastAsia="ru-RU"/>
        </w:rPr>
        <w:pict>
          <v:shape id="_x0000_s1028" type="#_x0000_t62" style="position:absolute;margin-left:-2.35pt;margin-top:12.55pt;width:378.2pt;height:86.75pt;z-index:251660288;mso-position-horizontal-relative:text;mso-position-vertical-relative:text" adj="3946,237" fillcolor="#ffc">
            <v:textbox>
              <w:txbxContent>
                <w:p w:rsidR="006A5BE0" w:rsidRDefault="006A5BE0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E27C94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«</w:t>
                  </w:r>
                  <w:r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Общество находит в литературе свою действительную жизнь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 xml:space="preserve">»               </w:t>
                  </w:r>
                </w:p>
                <w:p w:rsidR="006A5BE0" w:rsidRPr="00863319" w:rsidRDefault="006A5BE0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  <w:r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Виссарион Белинский</w:t>
                  </w: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</w:p>
                <w:p w:rsidR="006A5BE0" w:rsidRDefault="006A5BE0" w:rsidP="006A5BE0"/>
              </w:txbxContent>
            </v:textbox>
          </v:shape>
        </w:pict>
      </w:r>
    </w:p>
    <w:p w:rsidR="006A5BE0" w:rsidRPr="005860ED" w:rsidRDefault="006A5BE0" w:rsidP="006A5BE0"/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Pr="00311BCD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BE0" w:rsidRPr="006A5BE0" w:rsidRDefault="006A5BE0" w:rsidP="006A5BE0">
      <w:pPr>
        <w:spacing w:after="0" w:line="360" w:lineRule="auto"/>
        <w:jc w:val="both"/>
        <w:rPr>
          <w:rFonts w:ascii="Tahoma" w:eastAsia="Times New Roman" w:hAnsi="Tahoma" w:cs="Tahoma"/>
          <w:i/>
          <w:sz w:val="28"/>
          <w:szCs w:val="28"/>
          <w:u w:val="single"/>
        </w:rPr>
      </w:pPr>
      <w:r w:rsidRPr="006A5BE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Вопросы  и задания:</w:t>
      </w:r>
      <w:r w:rsidRPr="006A5BE0">
        <w:rPr>
          <w:rFonts w:ascii="Tahoma" w:eastAsia="Times New Roman" w:hAnsi="Tahoma" w:cs="Tahoma"/>
          <w:i/>
          <w:sz w:val="28"/>
          <w:szCs w:val="28"/>
          <w:u w:val="single"/>
        </w:rPr>
        <w:t xml:space="preserve"> </w:t>
      </w:r>
    </w:p>
    <w:p w:rsidR="006A5BE0" w:rsidRPr="006A5BE0" w:rsidRDefault="006A5BE0" w:rsidP="006A5BE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Подготовьте небольшой доклад сообщение из биографии  </w:t>
      </w: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писателей: Ф.М.Достоевского и А.Н.Некрасова.</w:t>
      </w:r>
    </w:p>
    <w:p w:rsidR="006A5BE0" w:rsidRPr="006A5BE0" w:rsidRDefault="006A5BE0" w:rsidP="006A5BE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деятельность Александра 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отразилась </w:t>
      </w:r>
      <w:r w:rsidR="00B4396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литературе русских классиков? </w:t>
      </w:r>
    </w:p>
    <w:p w:rsidR="006A5BE0" w:rsidRPr="006A5BE0" w:rsidRDefault="006A5BE0" w:rsidP="006A5BE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>Где и при каких обстоятельствах Ф.М.Достоевский имел отношени</w:t>
      </w:r>
      <w:r w:rsidR="00B4396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дагестанцами, как он о них отзывался?</w:t>
      </w:r>
    </w:p>
    <w:p w:rsidR="006A5BE0" w:rsidRPr="006A5BE0" w:rsidRDefault="006A5BE0" w:rsidP="006A5BE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sz w:val="28"/>
          <w:szCs w:val="28"/>
        </w:rPr>
        <w:t>Что вы можете сказать о письме В. Белинского Н.В.Гоголю?</w:t>
      </w:r>
    </w:p>
    <w:p w:rsidR="006A5BE0" w:rsidRPr="006A5BE0" w:rsidRDefault="006A5BE0" w:rsidP="006A5BE0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Оформите ваши ответы в виде стенгазеты </w:t>
      </w:r>
      <w:r w:rsidRPr="006A5B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(можно использовать информацию с кейса)</w:t>
      </w:r>
    </w:p>
    <w:p w:rsidR="006A5BE0" w:rsidRPr="006A5BE0" w:rsidRDefault="00E1339E" w:rsidP="006A5BE0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  <w:lastRenderedPageBreak/>
        <w:t>3</w:t>
      </w:r>
      <w:r w:rsidR="006A5BE0" w:rsidRPr="006A5BE0"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  <w:t xml:space="preserve"> группа «Искусствоведы»</w:t>
      </w:r>
    </w:p>
    <w:tbl>
      <w:tblPr>
        <w:tblStyle w:val="a6"/>
        <w:tblW w:w="7763" w:type="dxa"/>
        <w:tblLayout w:type="fixed"/>
        <w:tblLook w:val="04A0"/>
      </w:tblPr>
      <w:tblGrid>
        <w:gridCol w:w="7763"/>
      </w:tblGrid>
      <w:tr w:rsidR="006A5BE0" w:rsidTr="007802BA">
        <w:trPr>
          <w:trHeight w:val="1274"/>
        </w:trPr>
        <w:tc>
          <w:tcPr>
            <w:tcW w:w="7763" w:type="dxa"/>
            <w:shd w:val="clear" w:color="auto" w:fill="DAEEF3" w:themeFill="accent5" w:themeFillTint="33"/>
          </w:tcPr>
          <w:p w:rsidR="006A5BE0" w:rsidRDefault="006A5BE0" w:rsidP="007802B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Тема:____________________________________</w:t>
            </w:r>
          </w:p>
          <w:p w:rsidR="006A5BE0" w:rsidRPr="006102AE" w:rsidRDefault="006A5BE0" w:rsidP="007802B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_________________________________________</w:t>
            </w:r>
          </w:p>
        </w:tc>
      </w:tr>
    </w:tbl>
    <w:p w:rsidR="006A5BE0" w:rsidRDefault="007840F7" w:rsidP="006A5BE0">
      <w:r>
        <w:rPr>
          <w:noProof/>
          <w:lang w:eastAsia="ru-RU"/>
        </w:rPr>
        <w:pict>
          <v:shape id="_x0000_s1029" type="#_x0000_t62" style="position:absolute;margin-left:-11.3pt;margin-top:12.55pt;width:387.15pt;height:86.75pt;z-index:251662336;mso-position-horizontal-relative:text;mso-position-vertical-relative:text" adj="4355,237" fillcolor="#ffc">
            <v:textbox>
              <w:txbxContent>
                <w:p w:rsidR="006A5BE0" w:rsidRDefault="006A5BE0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E27C94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«</w:t>
                  </w:r>
                  <w:r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Общество находит в литературе свою действительную жизнь</w:t>
                  </w:r>
                  <w:r w:rsidRPr="00863319"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 xml:space="preserve">»               </w:t>
                  </w:r>
                </w:p>
                <w:p w:rsidR="006A5BE0" w:rsidRPr="00863319" w:rsidRDefault="006A5BE0" w:rsidP="006A5BE0">
                  <w:pPr>
                    <w:spacing w:after="0"/>
                    <w:jc w:val="right"/>
                    <w:rPr>
                      <w:rFonts w:ascii="InformTT" w:eastAsia="Times New Roman" w:hAnsi="InformTT" w:cs="Times New Roman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</w:pP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  <w:r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Виссарион Белинский</w:t>
                  </w:r>
                  <w:r w:rsidRPr="00863319">
                    <w:rPr>
                      <w:rFonts w:ascii="BancoLightTT" w:eastAsia="Times New Roman" w:hAnsi="BancoLightTT" w:cs="Times New Roman"/>
                      <w:b/>
                      <w:bCs/>
                      <w:color w:val="C00000"/>
                      <w:sz w:val="44"/>
                      <w:szCs w:val="44"/>
                      <w:lang w:eastAsia="ru-RU"/>
                    </w:rPr>
                    <w:t>/</w:t>
                  </w:r>
                </w:p>
                <w:p w:rsidR="006A5BE0" w:rsidRDefault="006A5BE0" w:rsidP="006A5BE0"/>
              </w:txbxContent>
            </v:textbox>
          </v:shape>
        </w:pict>
      </w:r>
    </w:p>
    <w:p w:rsidR="006A5BE0" w:rsidRPr="005860ED" w:rsidRDefault="006A5BE0" w:rsidP="006A5BE0"/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Pr="00311BCD" w:rsidRDefault="006A5BE0" w:rsidP="006A5BE0">
      <w:pPr>
        <w:spacing w:after="0" w:line="240" w:lineRule="auto"/>
        <w:rPr>
          <w:b/>
          <w:color w:val="0033CC"/>
          <w:sz w:val="16"/>
          <w:szCs w:val="16"/>
          <w:u w:val="single"/>
        </w:rPr>
      </w:pPr>
    </w:p>
    <w:p w:rsidR="006A5BE0" w:rsidRPr="006A5BE0" w:rsidRDefault="006A5BE0" w:rsidP="006A5BE0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 w:rsidRPr="006A5BE0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задания</w:t>
      </w:r>
      <w:r w:rsidRPr="006A5B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A5BE0" w:rsidRPr="006A5BE0" w:rsidRDefault="006A5BE0" w:rsidP="006A5BE0">
      <w:pPr>
        <w:numPr>
          <w:ilvl w:val="0"/>
          <w:numId w:val="19"/>
        </w:num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5BE0">
        <w:rPr>
          <w:rFonts w:ascii="Times New Roman" w:eastAsia="Calibri" w:hAnsi="Times New Roman" w:cs="Times New Roman"/>
          <w:b/>
          <w:sz w:val="28"/>
          <w:szCs w:val="28"/>
        </w:rPr>
        <w:t>Какую информацию можно получить</w:t>
      </w:r>
      <w:r w:rsidR="00B439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A5BE0">
        <w:rPr>
          <w:rFonts w:ascii="Times New Roman" w:eastAsia="Calibri" w:hAnsi="Times New Roman" w:cs="Times New Roman"/>
          <w:b/>
          <w:sz w:val="28"/>
          <w:szCs w:val="28"/>
        </w:rPr>
        <w:t xml:space="preserve"> разглядывая картины художников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  <w:r w:rsidRPr="006A5BE0">
        <w:rPr>
          <w:rFonts w:ascii="Times New Roman" w:eastAsia="Calibri" w:hAnsi="Times New Roman" w:cs="Times New Roman"/>
          <w:b/>
          <w:sz w:val="28"/>
          <w:szCs w:val="28"/>
        </w:rPr>
        <w:t xml:space="preserve">Можно ли картины использовать как исторический источник? </w:t>
      </w:r>
      <w:r w:rsidRPr="006A5BE0">
        <w:rPr>
          <w:rFonts w:ascii="Times New Roman" w:eastAsia="Calibri" w:hAnsi="Times New Roman" w:cs="Times New Roman"/>
          <w:b/>
          <w:i/>
          <w:sz w:val="28"/>
          <w:szCs w:val="28"/>
        </w:rPr>
        <w:t>(ответ поясните)</w:t>
      </w:r>
    </w:p>
    <w:p w:rsidR="006A5BE0" w:rsidRPr="006A5BE0" w:rsidRDefault="006A5BE0" w:rsidP="006A5BE0">
      <w:pPr>
        <w:numPr>
          <w:ilvl w:val="0"/>
          <w:numId w:val="19"/>
        </w:num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занимаясь искусством и изучая картины художников узнать новые исторические факты?</w:t>
      </w:r>
    </w:p>
    <w:p w:rsidR="004B12AD" w:rsidRPr="004B12AD" w:rsidRDefault="006A5BE0" w:rsidP="006A5BE0">
      <w:pPr>
        <w:numPr>
          <w:ilvl w:val="0"/>
          <w:numId w:val="19"/>
        </w:num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вывод вы можете сделать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просматривая картину </w:t>
      </w:r>
      <w:r w:rsid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Алексея </w:t>
      </w:r>
      <w:proofErr w:type="spellStart"/>
      <w:r w:rsid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Кившенко</w:t>
      </w:r>
      <w:proofErr w:type="spellEnd"/>
      <w:r w:rsid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B12AD" w:rsidRP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Сдача Шамиля князю Барятинскому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2AD" w:rsidRP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1859 год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B12AD" w:rsidRPr="004B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(1880)</w:t>
      </w:r>
    </w:p>
    <w:bookmarkEnd w:id="0"/>
    <w:p w:rsidR="006A5BE0" w:rsidRDefault="004B12AD" w:rsidP="006A5BE0">
      <w:pPr>
        <w:numPr>
          <w:ilvl w:val="0"/>
          <w:numId w:val="19"/>
        </w:num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BE0"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вывод вы можете сделать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A5BE0"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просматривая картину Бориса </w:t>
      </w:r>
      <w:proofErr w:type="spellStart"/>
      <w:r w:rsidR="006A5BE0"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Кустодиева</w:t>
      </w:r>
      <w:proofErr w:type="spellEnd"/>
      <w:r w:rsidR="006A5BE0"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A5BE0"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манифеста (Освобождение крестьян) 1907</w:t>
      </w:r>
      <w:r w:rsidR="00B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BE0" w:rsidRPr="006A5BE0" w:rsidRDefault="006A5BE0" w:rsidP="006A5BE0">
      <w:pPr>
        <w:numPr>
          <w:ilvl w:val="0"/>
          <w:numId w:val="19"/>
        </w:num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Оформите ваши ответы в виде стенгазеты </w:t>
      </w:r>
      <w:r w:rsidRPr="006A5B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(можно использовать информацию с кейса) </w:t>
      </w:r>
    </w:p>
    <w:p w:rsidR="00253F38" w:rsidRDefault="00253F38" w:rsidP="005F3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12AD" w:rsidRDefault="004B12AD" w:rsidP="00D9482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33CC"/>
          <w:sz w:val="36"/>
          <w:szCs w:val="36"/>
          <w:lang w:eastAsia="ru-RU"/>
        </w:rPr>
      </w:pPr>
    </w:p>
    <w:p w:rsidR="00E1339E" w:rsidRDefault="00E1339E" w:rsidP="00E1339E">
      <w:p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39E" w:rsidRPr="006A5BE0" w:rsidRDefault="00E1339E" w:rsidP="00E1339E">
      <w:pPr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82B" w:rsidRDefault="00D9482B" w:rsidP="005F3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D9482B" w:rsidSect="00F3374B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TT">
    <w:altName w:val="Franklin Gothic Medium Cond"/>
    <w:charset w:val="CC"/>
    <w:family w:val="auto"/>
    <w:pitch w:val="variable"/>
    <w:sig w:usb0="00000001" w:usb1="00000000" w:usb2="00000000" w:usb3="00000000" w:csb0="00000097" w:csb1="00000000"/>
  </w:font>
  <w:font w:name="BancoLightT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CD3"/>
    <w:multiLevelType w:val="multilevel"/>
    <w:tmpl w:val="FAD8F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EBB"/>
    <w:multiLevelType w:val="hybridMultilevel"/>
    <w:tmpl w:val="20EA3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893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59F3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9CF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6D75"/>
    <w:multiLevelType w:val="hybridMultilevel"/>
    <w:tmpl w:val="BF72F7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C00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C9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A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13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F4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02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E65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27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17714"/>
    <w:multiLevelType w:val="multilevel"/>
    <w:tmpl w:val="38823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EF0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B41A6"/>
    <w:multiLevelType w:val="hybridMultilevel"/>
    <w:tmpl w:val="899E0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53EE"/>
    <w:multiLevelType w:val="hybridMultilevel"/>
    <w:tmpl w:val="49C0E02E"/>
    <w:lvl w:ilvl="0" w:tplc="C438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0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6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E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6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A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63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C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911E8B"/>
    <w:multiLevelType w:val="hybridMultilevel"/>
    <w:tmpl w:val="3030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1850"/>
    <w:multiLevelType w:val="hybridMultilevel"/>
    <w:tmpl w:val="C828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7140"/>
    <w:multiLevelType w:val="hybridMultilevel"/>
    <w:tmpl w:val="079891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22164A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263A"/>
    <w:multiLevelType w:val="hybridMultilevel"/>
    <w:tmpl w:val="B43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2B0F"/>
    <w:multiLevelType w:val="multilevel"/>
    <w:tmpl w:val="4E46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432C5"/>
    <w:multiLevelType w:val="hybridMultilevel"/>
    <w:tmpl w:val="B63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02210"/>
    <w:multiLevelType w:val="multilevel"/>
    <w:tmpl w:val="DC0E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C4FB4"/>
    <w:multiLevelType w:val="hybridMultilevel"/>
    <w:tmpl w:val="F9643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8"/>
  </w:num>
  <w:num w:numId="8">
    <w:abstractNumId w:val="8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48DE"/>
    <w:rsid w:val="00056E38"/>
    <w:rsid w:val="00095861"/>
    <w:rsid w:val="001730BB"/>
    <w:rsid w:val="001C5CA4"/>
    <w:rsid w:val="001D3BDB"/>
    <w:rsid w:val="00253F38"/>
    <w:rsid w:val="002B5CD4"/>
    <w:rsid w:val="002E15B5"/>
    <w:rsid w:val="00311BCD"/>
    <w:rsid w:val="00346B4B"/>
    <w:rsid w:val="00375EFA"/>
    <w:rsid w:val="003C6DA9"/>
    <w:rsid w:val="003E4404"/>
    <w:rsid w:val="004352AE"/>
    <w:rsid w:val="00441FE9"/>
    <w:rsid w:val="0047561E"/>
    <w:rsid w:val="00480C79"/>
    <w:rsid w:val="004A6E0C"/>
    <w:rsid w:val="004B12AD"/>
    <w:rsid w:val="004B3FC8"/>
    <w:rsid w:val="004D4614"/>
    <w:rsid w:val="00503303"/>
    <w:rsid w:val="00505E20"/>
    <w:rsid w:val="00555F25"/>
    <w:rsid w:val="005860ED"/>
    <w:rsid w:val="005A6378"/>
    <w:rsid w:val="005D59BA"/>
    <w:rsid w:val="005F3369"/>
    <w:rsid w:val="005F33DA"/>
    <w:rsid w:val="006102AE"/>
    <w:rsid w:val="00630267"/>
    <w:rsid w:val="0065214B"/>
    <w:rsid w:val="006A5BE0"/>
    <w:rsid w:val="00745110"/>
    <w:rsid w:val="007840F7"/>
    <w:rsid w:val="00796C21"/>
    <w:rsid w:val="007A7EF6"/>
    <w:rsid w:val="00863319"/>
    <w:rsid w:val="008C4F16"/>
    <w:rsid w:val="008D6348"/>
    <w:rsid w:val="009848D8"/>
    <w:rsid w:val="009A0D9B"/>
    <w:rsid w:val="00A956D3"/>
    <w:rsid w:val="00B43960"/>
    <w:rsid w:val="00BF21E0"/>
    <w:rsid w:val="00CF57CC"/>
    <w:rsid w:val="00D9482B"/>
    <w:rsid w:val="00DD23A1"/>
    <w:rsid w:val="00E04FC6"/>
    <w:rsid w:val="00E1339E"/>
    <w:rsid w:val="00E27C94"/>
    <w:rsid w:val="00E37519"/>
    <w:rsid w:val="00E41225"/>
    <w:rsid w:val="00E939D0"/>
    <w:rsid w:val="00E93A8A"/>
    <w:rsid w:val="00ED3F54"/>
    <w:rsid w:val="00F3374B"/>
    <w:rsid w:val="00F721D4"/>
    <w:rsid w:val="00F94DDA"/>
    <w:rsid w:val="00FB0E65"/>
    <w:rsid w:val="00FC4A43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6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D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3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7C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7C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375EFA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253F38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253F38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BF21E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9A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0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2021-09-23T04:10:00Z</cp:lastPrinted>
  <dcterms:created xsi:type="dcterms:W3CDTF">2016-11-09T18:19:00Z</dcterms:created>
  <dcterms:modified xsi:type="dcterms:W3CDTF">2021-11-21T13:23:00Z</dcterms:modified>
</cp:coreProperties>
</file>