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25">
        <w:rPr>
          <w:rFonts w:ascii="Times New Roman" w:hAnsi="Times New Roman" w:cs="Times New Roman"/>
          <w:b/>
          <w:sz w:val="28"/>
          <w:szCs w:val="28"/>
        </w:rPr>
        <w:t>Задания Всероссийской исторической викторины, посвящённой Берли</w:t>
      </w:r>
      <w:r w:rsidRPr="00CA3625">
        <w:rPr>
          <w:rFonts w:ascii="Times New Roman" w:hAnsi="Times New Roman" w:cs="Times New Roman"/>
          <w:b/>
          <w:sz w:val="28"/>
          <w:szCs w:val="28"/>
        </w:rPr>
        <w:t>н</w:t>
      </w:r>
      <w:r w:rsidRPr="00CA3625">
        <w:rPr>
          <w:rFonts w:ascii="Times New Roman" w:hAnsi="Times New Roman" w:cs="Times New Roman"/>
          <w:b/>
          <w:sz w:val="28"/>
          <w:szCs w:val="28"/>
        </w:rPr>
        <w:t>ской наступательной операции «Через битвы - на Берлин!»</w:t>
      </w:r>
    </w:p>
    <w:p w:rsidR="00CA3625" w:rsidRP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25" w:rsidRPr="00CA3625" w:rsidRDefault="00CA3625" w:rsidP="00CA3625">
      <w:pPr>
        <w:tabs>
          <w:tab w:val="left" w:pos="993"/>
          <w:tab w:val="left" w:pos="141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3625">
        <w:rPr>
          <w:rFonts w:ascii="Times New Roman" w:hAnsi="Times New Roman" w:cs="Times New Roman"/>
          <w:b/>
          <w:sz w:val="28"/>
          <w:szCs w:val="28"/>
        </w:rPr>
        <w:t>В викторине могут принять участие все желающие.</w:t>
      </w:r>
    </w:p>
    <w:p w:rsidR="00CA3625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F86488">
        <w:rPr>
          <w:rFonts w:ascii="Times New Roman" w:hAnsi="Times New Roman"/>
          <w:sz w:val="28"/>
          <w:szCs w:val="28"/>
        </w:rPr>
        <w:t>Так кто же будет брать Берлин – мы или союзники?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6488">
        <w:rPr>
          <w:rFonts w:ascii="Times New Roman" w:hAnsi="Times New Roman"/>
          <w:sz w:val="28"/>
          <w:szCs w:val="28"/>
        </w:rPr>
        <w:t xml:space="preserve"> Берлин будем брать мы, и возьмем его раньше союзников</w:t>
      </w:r>
      <w:r>
        <w:rPr>
          <w:rFonts w:ascii="Times New Roman" w:hAnsi="Times New Roman"/>
          <w:sz w:val="28"/>
          <w:szCs w:val="28"/>
        </w:rPr>
        <w:t>».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Назовите участников данного разговора. 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событием связаны данные числа, даты, фамилии: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Pr="004748CC" w:rsidRDefault="00CA3625" w:rsidP="00CA3625">
      <w:pPr>
        <w:pStyle w:val="a3"/>
        <w:tabs>
          <w:tab w:val="left" w:pos="993"/>
        </w:tabs>
        <w:spacing w:after="0" w:line="240" w:lineRule="auto"/>
        <w:ind w:left="1134" w:firstLine="567"/>
        <w:jc w:val="both"/>
        <w:rPr>
          <w:rFonts w:ascii="Times New Roman" w:hAnsi="Times New Roman"/>
          <w:i/>
          <w:sz w:val="28"/>
          <w:szCs w:val="28"/>
        </w:rPr>
      </w:pPr>
      <w:r w:rsidRPr="004748CC">
        <w:rPr>
          <w:rFonts w:ascii="Times New Roman" w:hAnsi="Times New Roman"/>
          <w:i/>
          <w:sz w:val="28"/>
          <w:szCs w:val="28"/>
        </w:rPr>
        <w:t>3 часа, 143 прожектора, Г. К. Жуков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3BC8">
        <w:rPr>
          <w:rFonts w:ascii="Times New Roman" w:hAnsi="Times New Roman"/>
          <w:sz w:val="28"/>
          <w:szCs w:val="28"/>
        </w:rPr>
        <w:t xml:space="preserve"> «Когда войска фронта ворвались в столицу Германии, оборона города в некоторых районах уже ослабла, так как часть войск берлинского гарнизона была сн</w:t>
      </w:r>
      <w:r w:rsidRPr="00B63BC8">
        <w:rPr>
          <w:rFonts w:ascii="Times New Roman" w:hAnsi="Times New Roman"/>
          <w:sz w:val="28"/>
          <w:szCs w:val="28"/>
        </w:rPr>
        <w:t>я</w:t>
      </w:r>
      <w:r w:rsidRPr="00B63BC8">
        <w:rPr>
          <w:rFonts w:ascii="Times New Roman" w:hAnsi="Times New Roman"/>
          <w:sz w:val="28"/>
          <w:szCs w:val="28"/>
        </w:rPr>
        <w:t>та немецким командованием. Поэтому на некоторых окраинах города противник не мог оказыват</w:t>
      </w:r>
      <w:r>
        <w:rPr>
          <w:rFonts w:ascii="Times New Roman" w:hAnsi="Times New Roman"/>
          <w:sz w:val="28"/>
          <w:szCs w:val="28"/>
        </w:rPr>
        <w:t xml:space="preserve">ь упорного сопротивления». Куда была направлена часть немецкой армии? 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48CC">
        <w:rPr>
          <w:rFonts w:ascii="Times New Roman" w:hAnsi="Times New Roman"/>
          <w:sz w:val="28"/>
          <w:szCs w:val="28"/>
        </w:rPr>
        <w:t>Разграничительная линия между 1-м Белорусским и 1-м Украинским фро</w:t>
      </w:r>
      <w:r w:rsidRPr="004748CC">
        <w:rPr>
          <w:rFonts w:ascii="Times New Roman" w:hAnsi="Times New Roman"/>
          <w:sz w:val="28"/>
          <w:szCs w:val="28"/>
        </w:rPr>
        <w:t>н</w:t>
      </w:r>
      <w:r w:rsidRPr="004748CC">
        <w:rPr>
          <w:rFonts w:ascii="Times New Roman" w:hAnsi="Times New Roman"/>
          <w:sz w:val="28"/>
          <w:szCs w:val="28"/>
        </w:rPr>
        <w:t>тами не была доведена до Берлина при составлении плана Берлинской операции.</w:t>
      </w:r>
      <w:r w:rsidRPr="009F348C">
        <w:t xml:space="preserve"> </w:t>
      </w:r>
      <w:r>
        <w:t>«</w:t>
      </w:r>
      <w:r w:rsidRPr="004748CC">
        <w:rPr>
          <w:rFonts w:ascii="Times New Roman" w:hAnsi="Times New Roman"/>
          <w:sz w:val="28"/>
          <w:szCs w:val="28"/>
        </w:rPr>
        <w:t>Был ли в этом обрыве разграничительной линии негласный призыв к соревнов</w:t>
      </w:r>
      <w:r w:rsidRPr="004748CC">
        <w:rPr>
          <w:rFonts w:ascii="Times New Roman" w:hAnsi="Times New Roman"/>
          <w:sz w:val="28"/>
          <w:szCs w:val="28"/>
        </w:rPr>
        <w:t>а</w:t>
      </w:r>
      <w:r w:rsidRPr="004748CC">
        <w:rPr>
          <w:rFonts w:ascii="Times New Roman" w:hAnsi="Times New Roman"/>
          <w:sz w:val="28"/>
          <w:szCs w:val="28"/>
        </w:rPr>
        <w:t xml:space="preserve">нию фронтов? Допускаю такую возможность...» На каком городе была прервана разграничительная линия? </w:t>
      </w:r>
    </w:p>
    <w:p w:rsidR="00CA3625" w:rsidRPr="004748CC" w:rsidRDefault="00CA3625" w:rsidP="00CA3625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3625" w:rsidRPr="00DE22BE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22BE">
        <w:rPr>
          <w:rFonts w:ascii="Times New Roman" w:hAnsi="Times New Roman"/>
          <w:sz w:val="28"/>
          <w:szCs w:val="28"/>
        </w:rPr>
        <w:t>Прототип этого предмета имелся во всех передовых частях, соединениях и подразделениях армии.</w:t>
      </w:r>
      <w:r w:rsidRPr="00B21EA7">
        <w:t xml:space="preserve"> </w:t>
      </w:r>
      <w:r w:rsidRPr="00DE22BE">
        <w:rPr>
          <w:rFonts w:ascii="Times New Roman" w:hAnsi="Times New Roman"/>
          <w:sz w:val="28"/>
          <w:szCs w:val="28"/>
        </w:rPr>
        <w:t>Официальный образец, как правило, вручался штурмовым группам, которые комплектовались из числа добровольцев и шли в бой с главной задачей - прорваться в рейхстаг. О каком предмете идёт речь?</w:t>
      </w:r>
    </w:p>
    <w:p w:rsidR="00CA3625" w:rsidRPr="00DE22BE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22BE">
        <w:rPr>
          <w:rFonts w:ascii="Times New Roman" w:hAnsi="Times New Roman"/>
          <w:sz w:val="28"/>
          <w:szCs w:val="28"/>
        </w:rPr>
        <w:t>В Берлине этого генерала называли «Генералом Штурма». 29 мая 1945 г. он был награждён третьим орденом Суворова I степени, а после войны продолжил службу в советских войсках на территории капитулировавшей Германии.  О каком генерале идёт речь?</w:t>
      </w:r>
    </w:p>
    <w:p w:rsidR="00CA3625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5E09">
        <w:rPr>
          <w:rFonts w:ascii="Times New Roman" w:hAnsi="Times New Roman"/>
          <w:sz w:val="28"/>
          <w:szCs w:val="28"/>
        </w:rPr>
        <w:t>25 апреля самолеты 16-й воздушной армии совершили два массированных налёта на столицу Рейха, в них участвовало 1486 самолетов, которые сбросили 569 тонн авиабомб. Мощный обстрел города вела артиллерия: с 21 апреля по 2 мая по столице Германии было сделано около 1800 тыс. артиллерийских выстрелов.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(Какое кодовое название получила данная операция? </w:t>
      </w:r>
      <w:proofErr w:type="gramEnd"/>
    </w:p>
    <w:p w:rsidR="00CA3625" w:rsidRPr="004748CC" w:rsidRDefault="00CA3625" w:rsidP="00CA3625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231775</wp:posOffset>
            </wp:positionV>
            <wp:extent cx="2047875" cy="1362075"/>
            <wp:effectExtent l="19050" t="0" r="9525" b="0"/>
            <wp:wrapTight wrapText="bothSides">
              <wp:wrapPolygon edited="0">
                <wp:start x="-201" y="0"/>
                <wp:lineTo x="-201" y="21449"/>
                <wp:lineTo x="21700" y="21449"/>
                <wp:lineTo x="21700" y="0"/>
                <wp:lineTo x="-201" y="0"/>
              </wp:wrapPolygon>
            </wp:wrapTight>
            <wp:docPr id="6" name="Рисунок 1" descr="Мемориал Зееловские выс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мориал Зееловские высот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625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мемориальный комплекс состоит из музея, кладбища и памятника советскому солдату. </w:t>
      </w:r>
      <w:r w:rsidRPr="00BC3461">
        <w:rPr>
          <w:rFonts w:ascii="Times New Roman" w:hAnsi="Times New Roman"/>
          <w:sz w:val="28"/>
          <w:szCs w:val="28"/>
        </w:rPr>
        <w:t>Музей офор</w:t>
      </w:r>
      <w:r w:rsidRPr="00BC3461">
        <w:rPr>
          <w:rFonts w:ascii="Times New Roman" w:hAnsi="Times New Roman"/>
          <w:sz w:val="28"/>
          <w:szCs w:val="28"/>
        </w:rPr>
        <w:t>м</w:t>
      </w:r>
      <w:r w:rsidRPr="00BC3461">
        <w:rPr>
          <w:rFonts w:ascii="Times New Roman" w:hAnsi="Times New Roman"/>
          <w:sz w:val="28"/>
          <w:szCs w:val="28"/>
        </w:rPr>
        <w:t>лен в виде командного пункта. Рядом находится воинское кладбище, а на самой вершине холма установлен памятник советскому солдату, к которому ведет широкая каменная л</w:t>
      </w:r>
      <w:r w:rsidRPr="00BC3461">
        <w:rPr>
          <w:rFonts w:ascii="Times New Roman" w:hAnsi="Times New Roman"/>
          <w:sz w:val="28"/>
          <w:szCs w:val="28"/>
        </w:rPr>
        <w:t>е</w:t>
      </w:r>
      <w:r w:rsidRPr="00BC3461">
        <w:rPr>
          <w:rFonts w:ascii="Times New Roman" w:hAnsi="Times New Roman"/>
          <w:sz w:val="28"/>
          <w:szCs w:val="28"/>
        </w:rPr>
        <w:t xml:space="preserve">стница. </w:t>
      </w:r>
      <w:r>
        <w:rPr>
          <w:rFonts w:ascii="Times New Roman" w:hAnsi="Times New Roman"/>
          <w:sz w:val="28"/>
          <w:szCs w:val="28"/>
        </w:rPr>
        <w:t xml:space="preserve"> Каким событиям посвящен данный мемориальный комплекс? </w:t>
      </w:r>
    </w:p>
    <w:p w:rsidR="00CA3625" w:rsidRPr="004748CC" w:rsidRDefault="00CA3625" w:rsidP="00CA3625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14F23">
        <w:rPr>
          <w:rFonts w:ascii="Times New Roman" w:hAnsi="Times New Roman"/>
          <w:sz w:val="28"/>
          <w:szCs w:val="28"/>
        </w:rPr>
        <w:t xml:space="preserve">Перед смертью я исключаю из партии </w:t>
      </w:r>
      <w:proofErr w:type="spellStart"/>
      <w:r w:rsidRPr="00814F23">
        <w:rPr>
          <w:rFonts w:ascii="Times New Roman" w:hAnsi="Times New Roman"/>
          <w:sz w:val="28"/>
          <w:szCs w:val="28"/>
        </w:rPr>
        <w:t>рейхсмаршала</w:t>
      </w:r>
      <w:proofErr w:type="spellEnd"/>
      <w:r w:rsidRPr="00814F23">
        <w:rPr>
          <w:rFonts w:ascii="Times New Roman" w:hAnsi="Times New Roman"/>
          <w:sz w:val="28"/>
          <w:szCs w:val="28"/>
        </w:rPr>
        <w:t xml:space="preserve"> Германа Геринга и лишаю его всех прав...</w:t>
      </w:r>
      <w:r>
        <w:rPr>
          <w:rFonts w:ascii="Times New Roman" w:hAnsi="Times New Roman"/>
          <w:sz w:val="28"/>
          <w:szCs w:val="28"/>
        </w:rPr>
        <w:t>». Назовите человека, ставшего «последним фюрером»?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3625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02E2">
        <w:rPr>
          <w:rFonts w:ascii="Times New Roman" w:hAnsi="Times New Roman"/>
          <w:sz w:val="28"/>
          <w:szCs w:val="28"/>
        </w:rPr>
        <w:t xml:space="preserve"> В 0 часов 40 минут радиостанции перехватили радиограмму на русском языке: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402E2">
        <w:rPr>
          <w:rFonts w:ascii="Times New Roman" w:hAnsi="Times New Roman"/>
          <w:sz w:val="28"/>
          <w:szCs w:val="28"/>
        </w:rPr>
        <w:t>Просим прекратить огонь.</w:t>
      </w:r>
      <w:r>
        <w:rPr>
          <w:rFonts w:ascii="Times New Roman" w:hAnsi="Times New Roman"/>
          <w:sz w:val="28"/>
          <w:szCs w:val="28"/>
        </w:rPr>
        <w:t xml:space="preserve"> Высылаем парламентеров».  Где состоялась встреча парламентеров?</w:t>
      </w:r>
    </w:p>
    <w:p w:rsidR="00CA3625" w:rsidRPr="004748CC" w:rsidRDefault="00CA3625" w:rsidP="00CA3625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3625" w:rsidRPr="00563452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какими событиями связано данное место? 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26035</wp:posOffset>
            </wp:positionV>
            <wp:extent cx="2767965" cy="1849755"/>
            <wp:effectExtent l="19050" t="0" r="0" b="0"/>
            <wp:wrapTight wrapText="bothSides">
              <wp:wrapPolygon edited="0">
                <wp:start x="-149" y="0"/>
                <wp:lineTo x="-149" y="21355"/>
                <wp:lineTo x="21555" y="21355"/>
                <wp:lineTo x="21555" y="0"/>
                <wp:lineTo x="-149" y="0"/>
              </wp:wrapPolygon>
            </wp:wrapTight>
            <wp:docPr id="5" name="Рисунок 3" descr="Прибежище Гитлера в последние 4 месяца жизни - фюрербункер. Источник:Яндекс.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ибежище Гитлера в последние 4 месяца жизни - фюрербункер. Источник:Яндекс.Картин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событием связаны эти люди: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9D1764">
        <w:rPr>
          <w:rFonts w:ascii="Times New Roman" w:hAnsi="Times New Roman"/>
          <w:i/>
          <w:sz w:val="28"/>
          <w:szCs w:val="28"/>
        </w:rPr>
        <w:t xml:space="preserve">Р. </w:t>
      </w:r>
      <w:proofErr w:type="spellStart"/>
      <w:r w:rsidRPr="009D1764">
        <w:rPr>
          <w:rFonts w:ascii="Times New Roman" w:hAnsi="Times New Roman"/>
          <w:i/>
          <w:sz w:val="28"/>
          <w:szCs w:val="28"/>
        </w:rPr>
        <w:t>Кошкарбаев</w:t>
      </w:r>
      <w:proofErr w:type="spellEnd"/>
      <w:r w:rsidRPr="009D1764">
        <w:rPr>
          <w:rFonts w:ascii="Times New Roman" w:hAnsi="Times New Roman"/>
          <w:i/>
          <w:sz w:val="28"/>
          <w:szCs w:val="28"/>
        </w:rPr>
        <w:t>,</w:t>
      </w:r>
      <w:r w:rsidRPr="009D1764">
        <w:rPr>
          <w:i/>
        </w:rPr>
        <w:t xml:space="preserve">  </w:t>
      </w:r>
      <w:r w:rsidRPr="009D1764">
        <w:rPr>
          <w:rFonts w:ascii="Times New Roman" w:hAnsi="Times New Roman"/>
          <w:i/>
          <w:sz w:val="28"/>
          <w:szCs w:val="28"/>
        </w:rPr>
        <w:t xml:space="preserve">Г. Булатов, М. Ерёмин, Г. </w:t>
      </w:r>
      <w:proofErr w:type="spellStart"/>
      <w:r w:rsidRPr="009D1764">
        <w:rPr>
          <w:rFonts w:ascii="Times New Roman" w:hAnsi="Times New Roman"/>
          <w:i/>
          <w:sz w:val="28"/>
          <w:szCs w:val="28"/>
        </w:rPr>
        <w:t>Савенко</w:t>
      </w:r>
      <w:proofErr w:type="spellEnd"/>
      <w:r w:rsidRPr="009D1764">
        <w:rPr>
          <w:rFonts w:ascii="Times New Roman" w:hAnsi="Times New Roman"/>
          <w:i/>
          <w:sz w:val="28"/>
          <w:szCs w:val="28"/>
        </w:rPr>
        <w:t xml:space="preserve">, </w:t>
      </w:r>
    </w:p>
    <w:p w:rsidR="00CA3625" w:rsidRPr="009D1764" w:rsidRDefault="00CA3625" w:rsidP="00CA3625">
      <w:pPr>
        <w:pStyle w:val="a3"/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9D1764">
        <w:rPr>
          <w:rFonts w:ascii="Times New Roman" w:hAnsi="Times New Roman"/>
          <w:i/>
          <w:sz w:val="28"/>
          <w:szCs w:val="28"/>
        </w:rPr>
        <w:t>П. С. Смирнов,</w:t>
      </w:r>
      <w:r w:rsidRPr="009D1764">
        <w:rPr>
          <w:i/>
        </w:rPr>
        <w:t xml:space="preserve"> </w:t>
      </w:r>
      <w:r w:rsidRPr="009D1764">
        <w:rPr>
          <w:rFonts w:ascii="Times New Roman" w:hAnsi="Times New Roman"/>
          <w:i/>
          <w:sz w:val="28"/>
          <w:szCs w:val="28"/>
        </w:rPr>
        <w:t xml:space="preserve">Н. </w:t>
      </w:r>
      <w:proofErr w:type="spellStart"/>
      <w:r w:rsidRPr="009D1764">
        <w:rPr>
          <w:rFonts w:ascii="Times New Roman" w:hAnsi="Times New Roman"/>
          <w:i/>
          <w:sz w:val="28"/>
          <w:szCs w:val="28"/>
        </w:rPr>
        <w:t>Беленков</w:t>
      </w:r>
      <w:proofErr w:type="spellEnd"/>
      <w:r w:rsidRPr="009D1764">
        <w:rPr>
          <w:rFonts w:ascii="Times New Roman" w:hAnsi="Times New Roman"/>
          <w:i/>
          <w:sz w:val="28"/>
          <w:szCs w:val="28"/>
        </w:rPr>
        <w:t>, Л. Сомов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Корабли этой флотилии прошли боевой путь протяженностью более 2000 километров, от Днепра до Берлина. За успешное выполнение боевых задач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действию войскам 1-го Белорусского фронта флотилия была награждена орденом Ушакова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степени. О какой флотилии идёт речь? </w:t>
      </w:r>
    </w:p>
    <w:p w:rsidR="00CA3625" w:rsidRPr="00314910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штурме Берлина перед 5-ой ударной армией 1-го Белорусского фронта была поставлена задача особой важности - овладеть районом правительственных кварталов в центре города, в том числе зданием имперской канцелярии, где наход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лась ставка Гитлера. Какой пост получил командующий армией после выполнения задания?</w:t>
      </w:r>
    </w:p>
    <w:p w:rsidR="00CA3625" w:rsidRPr="009D1764" w:rsidRDefault="00CA3625" w:rsidP="00CA3625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8A3">
        <w:rPr>
          <w:rFonts w:ascii="Times New Roman" w:hAnsi="Times New Roman"/>
          <w:sz w:val="28"/>
          <w:szCs w:val="28"/>
        </w:rPr>
        <w:t>«Почему бы нам не форсировать Эльбу и не продвинуться как можно дальше на восток? Это имеет важное политическое значение, поскольку Красная Армия на юге, кажется, неизбежно захватит Вену</w:t>
      </w:r>
      <w:proofErr w:type="gramStart"/>
      <w:r w:rsidRPr="000318A3">
        <w:rPr>
          <w:rFonts w:ascii="Times New Roman" w:hAnsi="Times New Roman"/>
          <w:sz w:val="28"/>
          <w:szCs w:val="28"/>
        </w:rPr>
        <w:t>… Е</w:t>
      </w:r>
      <w:proofErr w:type="gramEnd"/>
      <w:r w:rsidRPr="000318A3">
        <w:rPr>
          <w:rFonts w:ascii="Times New Roman" w:hAnsi="Times New Roman"/>
          <w:sz w:val="28"/>
          <w:szCs w:val="28"/>
        </w:rPr>
        <w:t>сли мы сознательно оставляем им Берлин, хотя могли бы и взять его, то подобное двойное событие может укр</w:t>
      </w:r>
      <w:r w:rsidRPr="000318A3">
        <w:rPr>
          <w:rFonts w:ascii="Times New Roman" w:hAnsi="Times New Roman"/>
          <w:sz w:val="28"/>
          <w:szCs w:val="28"/>
        </w:rPr>
        <w:t>е</w:t>
      </w:r>
      <w:r w:rsidRPr="000318A3">
        <w:rPr>
          <w:rFonts w:ascii="Times New Roman" w:hAnsi="Times New Roman"/>
          <w:sz w:val="28"/>
          <w:szCs w:val="28"/>
        </w:rPr>
        <w:t>пить их убеждение, уже очевидное, что все сделано ими»</w:t>
      </w:r>
      <w:r>
        <w:rPr>
          <w:rFonts w:ascii="Times New Roman" w:hAnsi="Times New Roman"/>
          <w:sz w:val="28"/>
          <w:szCs w:val="28"/>
        </w:rPr>
        <w:t xml:space="preserve">.  Назовите автора данного высказывания. </w:t>
      </w:r>
    </w:p>
    <w:p w:rsidR="00CA3625" w:rsidRPr="009D1764" w:rsidRDefault="00CA3625" w:rsidP="00CA3625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Эту крепость называли «ключом к Берлину». </w:t>
      </w:r>
      <w:r w:rsidRPr="00373722">
        <w:rPr>
          <w:rFonts w:ascii="Times New Roman" w:hAnsi="Times New Roman"/>
          <w:sz w:val="28"/>
          <w:szCs w:val="28"/>
        </w:rPr>
        <w:t xml:space="preserve">Здесь </w:t>
      </w:r>
      <w:r>
        <w:rPr>
          <w:rFonts w:ascii="Times New Roman" w:hAnsi="Times New Roman"/>
          <w:sz w:val="28"/>
          <w:szCs w:val="28"/>
        </w:rPr>
        <w:t xml:space="preserve">находился большой </w:t>
      </w:r>
      <w:r w:rsidRPr="00373722">
        <w:rPr>
          <w:rFonts w:ascii="Times New Roman" w:hAnsi="Times New Roman"/>
          <w:sz w:val="28"/>
          <w:szCs w:val="28"/>
        </w:rPr>
        <w:t>железнодорожный узел, связывающий семь различных железнодорожных напра</w:t>
      </w:r>
      <w:r w:rsidRPr="00373722">
        <w:rPr>
          <w:rFonts w:ascii="Times New Roman" w:hAnsi="Times New Roman"/>
          <w:sz w:val="28"/>
          <w:szCs w:val="28"/>
        </w:rPr>
        <w:t>в</w:t>
      </w:r>
      <w:r w:rsidRPr="00373722">
        <w:rPr>
          <w:rFonts w:ascii="Times New Roman" w:hAnsi="Times New Roman"/>
          <w:sz w:val="28"/>
          <w:szCs w:val="28"/>
        </w:rPr>
        <w:t xml:space="preserve">лений. </w:t>
      </w:r>
      <w:r>
        <w:rPr>
          <w:rFonts w:ascii="Times New Roman" w:hAnsi="Times New Roman"/>
          <w:sz w:val="28"/>
          <w:szCs w:val="28"/>
        </w:rPr>
        <w:t>Помимо этого, здесь проходила</w:t>
      </w:r>
      <w:r w:rsidRPr="00373722">
        <w:rPr>
          <w:rFonts w:ascii="Times New Roman" w:hAnsi="Times New Roman"/>
          <w:sz w:val="28"/>
          <w:szCs w:val="28"/>
        </w:rPr>
        <w:t xml:space="preserve"> важнейшая дорога </w:t>
      </w:r>
      <w:r>
        <w:rPr>
          <w:rFonts w:ascii="Times New Roman" w:hAnsi="Times New Roman"/>
          <w:sz w:val="28"/>
          <w:szCs w:val="28"/>
        </w:rPr>
        <w:t>-</w:t>
      </w:r>
      <w:r w:rsidRPr="0037372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73722">
        <w:rPr>
          <w:rFonts w:ascii="Times New Roman" w:hAnsi="Times New Roman"/>
          <w:sz w:val="28"/>
          <w:szCs w:val="28"/>
        </w:rPr>
        <w:t>Рейхштрассе</w:t>
      </w:r>
      <w:proofErr w:type="spellEnd"/>
      <w:r w:rsidRPr="00373722">
        <w:rPr>
          <w:rFonts w:ascii="Times New Roman" w:hAnsi="Times New Roman"/>
          <w:sz w:val="28"/>
          <w:szCs w:val="28"/>
        </w:rPr>
        <w:t xml:space="preserve"> №1».</w:t>
      </w:r>
      <w:r>
        <w:rPr>
          <w:rFonts w:ascii="Times New Roman" w:hAnsi="Times New Roman"/>
          <w:sz w:val="28"/>
          <w:szCs w:val="28"/>
        </w:rPr>
        <w:t xml:space="preserve"> О какой крепости идёт речь?</w:t>
      </w:r>
    </w:p>
    <w:p w:rsidR="00CA3625" w:rsidRPr="009D1764" w:rsidRDefault="00CA3625" w:rsidP="00CA3625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521E91">
        <w:rPr>
          <w:rFonts w:ascii="Times New Roman" w:hAnsi="Times New Roman"/>
          <w:sz w:val="28"/>
          <w:szCs w:val="28"/>
        </w:rPr>
        <w:t>Вот стоит машина с наглухо задраенными люками, из нее сквозь броню слышен визг вращающегося умформера радиостанции. Но экипаж молчит... Не отзывается ни на стук, ни по радио. В башне - маленькая, диаметром с копейку, о</w:t>
      </w:r>
      <w:r w:rsidRPr="00521E91">
        <w:rPr>
          <w:rFonts w:ascii="Times New Roman" w:hAnsi="Times New Roman"/>
          <w:sz w:val="28"/>
          <w:szCs w:val="28"/>
        </w:rPr>
        <w:t>п</w:t>
      </w:r>
      <w:r w:rsidRPr="00521E91">
        <w:rPr>
          <w:rFonts w:ascii="Times New Roman" w:hAnsi="Times New Roman"/>
          <w:sz w:val="28"/>
          <w:szCs w:val="28"/>
        </w:rPr>
        <w:t>лавленн</w:t>
      </w:r>
      <w:r>
        <w:rPr>
          <w:rFonts w:ascii="Times New Roman" w:hAnsi="Times New Roman"/>
          <w:sz w:val="28"/>
          <w:szCs w:val="28"/>
        </w:rPr>
        <w:t xml:space="preserve">ая дырочка, - мизинец не пройдет».  От чего погибли члены экипажа этого танка?  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3625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Историк А.В. Исаев называл этого генерала </w:t>
      </w:r>
      <w:r w:rsidRPr="000C457A">
        <w:rPr>
          <w:rFonts w:ascii="Times New Roman" w:hAnsi="Times New Roman"/>
          <w:sz w:val="28"/>
          <w:szCs w:val="28"/>
        </w:rPr>
        <w:t>«тёмной лошадкой»</w:t>
      </w:r>
      <w:r>
        <w:rPr>
          <w:rFonts w:ascii="Times New Roman" w:hAnsi="Times New Roman"/>
          <w:sz w:val="28"/>
          <w:szCs w:val="28"/>
        </w:rPr>
        <w:t>. Генерал мог говорить по-русски и в 30-е годы проживал в Москве.</w:t>
      </w:r>
      <w:r w:rsidRPr="000C457A"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C457A">
        <w:rPr>
          <w:rFonts w:ascii="Times New Roman" w:hAnsi="Times New Roman"/>
          <w:sz w:val="28"/>
          <w:szCs w:val="28"/>
        </w:rPr>
        <w:t xml:space="preserve">менно </w:t>
      </w:r>
      <w:r>
        <w:rPr>
          <w:rFonts w:ascii="Times New Roman" w:hAnsi="Times New Roman"/>
          <w:sz w:val="28"/>
          <w:szCs w:val="28"/>
        </w:rPr>
        <w:t>он отправился на переговоры</w:t>
      </w:r>
      <w:r w:rsidRPr="000C457A">
        <w:rPr>
          <w:rFonts w:ascii="Times New Roman" w:hAnsi="Times New Roman"/>
          <w:sz w:val="28"/>
          <w:szCs w:val="28"/>
        </w:rPr>
        <w:t xml:space="preserve"> с советскими войсками, штурмовавшими Берлин</w:t>
      </w:r>
      <w:r>
        <w:rPr>
          <w:rFonts w:ascii="Times New Roman" w:hAnsi="Times New Roman"/>
          <w:sz w:val="28"/>
          <w:szCs w:val="28"/>
        </w:rPr>
        <w:t>, но получил от В. Чуйкова отказ. После этого генерал покончил с собой. О ком идёт речь?</w:t>
      </w:r>
      <w:bookmarkStart w:id="0" w:name="_GoBack"/>
      <w:bookmarkEnd w:id="0"/>
    </w:p>
    <w:p w:rsidR="00CA3625" w:rsidRPr="009D1764" w:rsidRDefault="00CA3625" w:rsidP="00CA3625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32385</wp:posOffset>
            </wp:positionV>
            <wp:extent cx="2533650" cy="2724150"/>
            <wp:effectExtent l="19050" t="0" r="0" b="0"/>
            <wp:wrapTight wrapText="bothSides">
              <wp:wrapPolygon edited="0">
                <wp:start x="-162" y="0"/>
                <wp:lineTo x="-162" y="21449"/>
                <wp:lineTo x="21600" y="21449"/>
                <wp:lineTo x="21600" y="0"/>
                <wp:lineTo x="-162" y="0"/>
              </wp:wrapPolygon>
            </wp:wrapTight>
            <wp:docPr id="4" name="Рисунок 1" descr="https://pbs.twimg.com/media/C-jPIFYXoAAUy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bs.twimg.com/media/C-jPIFYXoAAUyD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353" r="40398" b="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Назовите хронологические рамки опер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ции, представленной на карте, а также подпишите названия зданий, обозначенных цифрами: 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Default="00CA3625" w:rsidP="00CA3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Прочитайте отрывок из Директивы </w:t>
      </w:r>
      <w:r w:rsidRPr="00807905">
        <w:rPr>
          <w:rFonts w:ascii="Times New Roman" w:hAnsi="Times New Roman"/>
          <w:sz w:val="28"/>
          <w:szCs w:val="28"/>
        </w:rPr>
        <w:t>о действиях советских войск п</w:t>
      </w:r>
      <w:r>
        <w:rPr>
          <w:rFonts w:ascii="Times New Roman" w:hAnsi="Times New Roman"/>
          <w:sz w:val="28"/>
          <w:szCs w:val="28"/>
        </w:rPr>
        <w:t>ри встр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 с войсками союзников. Каких положений не было в данном документе: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3625" w:rsidRPr="009D1764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D1764">
        <w:rPr>
          <w:rFonts w:ascii="Times New Roman" w:hAnsi="Times New Roman"/>
          <w:i/>
          <w:sz w:val="28"/>
          <w:szCs w:val="28"/>
        </w:rPr>
        <w:t>Старшему войсковому начальнику, на участке которого произошла встр</w:t>
      </w:r>
      <w:r w:rsidRPr="009D1764">
        <w:rPr>
          <w:rFonts w:ascii="Times New Roman" w:hAnsi="Times New Roman"/>
          <w:i/>
          <w:sz w:val="28"/>
          <w:szCs w:val="28"/>
        </w:rPr>
        <w:t>е</w:t>
      </w:r>
      <w:r w:rsidRPr="009D1764">
        <w:rPr>
          <w:rFonts w:ascii="Times New Roman" w:hAnsi="Times New Roman"/>
          <w:i/>
          <w:sz w:val="28"/>
          <w:szCs w:val="28"/>
        </w:rPr>
        <w:t>ча, в первую очередь связаться со старшим начальником американских или англи</w:t>
      </w:r>
      <w:r w:rsidRPr="009D1764">
        <w:rPr>
          <w:rFonts w:ascii="Times New Roman" w:hAnsi="Times New Roman"/>
          <w:i/>
          <w:sz w:val="28"/>
          <w:szCs w:val="28"/>
        </w:rPr>
        <w:t>й</w:t>
      </w:r>
      <w:r w:rsidRPr="009D1764">
        <w:rPr>
          <w:rFonts w:ascii="Times New Roman" w:hAnsi="Times New Roman"/>
          <w:i/>
          <w:sz w:val="28"/>
          <w:szCs w:val="28"/>
        </w:rPr>
        <w:t xml:space="preserve">ских войск и установить повсеместно с ним разграничительную линию согласно указаниям Ставки. </w:t>
      </w:r>
    </w:p>
    <w:p w:rsidR="00CA3625" w:rsidRPr="009D1764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D1764">
        <w:rPr>
          <w:rFonts w:ascii="Times New Roman" w:hAnsi="Times New Roman"/>
          <w:i/>
          <w:sz w:val="28"/>
          <w:szCs w:val="28"/>
        </w:rPr>
        <w:t xml:space="preserve">Б) При встречах с союзными войсками относиться к ним приветливо. </w:t>
      </w:r>
    </w:p>
    <w:p w:rsidR="00CA3625" w:rsidRPr="009D1764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D1764">
        <w:rPr>
          <w:rFonts w:ascii="Times New Roman" w:hAnsi="Times New Roman"/>
          <w:i/>
          <w:sz w:val="28"/>
          <w:szCs w:val="28"/>
        </w:rPr>
        <w:t xml:space="preserve">В) В случаях посещения наших частей представителями американских или английских войск обратить особое внимание на четкий порядок и организацию их встречи. </w:t>
      </w:r>
    </w:p>
    <w:p w:rsidR="00CA3625" w:rsidRPr="009D1764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D1764">
        <w:rPr>
          <w:rFonts w:ascii="Times New Roman" w:hAnsi="Times New Roman"/>
          <w:i/>
          <w:sz w:val="28"/>
          <w:szCs w:val="28"/>
        </w:rPr>
        <w:t>Г) Прием этих представителей разрешено производить в рабочих помещениях штаба.</w:t>
      </w:r>
    </w:p>
    <w:p w:rsidR="00CA3625" w:rsidRPr="009D1764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D1764">
        <w:rPr>
          <w:rFonts w:ascii="Times New Roman" w:hAnsi="Times New Roman"/>
          <w:i/>
          <w:sz w:val="28"/>
          <w:szCs w:val="28"/>
        </w:rPr>
        <w:t>Д) Инициативу в организации дружеских встреч на себя не брать.</w:t>
      </w:r>
    </w:p>
    <w:p w:rsidR="00CA3625" w:rsidRPr="009D1764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D1764">
        <w:rPr>
          <w:rFonts w:ascii="Times New Roman" w:hAnsi="Times New Roman"/>
          <w:i/>
          <w:sz w:val="28"/>
          <w:szCs w:val="28"/>
        </w:rPr>
        <w:t>Е) При желании американских или английских войск организовать торжес</w:t>
      </w:r>
      <w:r w:rsidRPr="009D1764">
        <w:rPr>
          <w:rFonts w:ascii="Times New Roman" w:hAnsi="Times New Roman"/>
          <w:i/>
          <w:sz w:val="28"/>
          <w:szCs w:val="28"/>
        </w:rPr>
        <w:t>т</w:t>
      </w:r>
      <w:r w:rsidRPr="009D1764">
        <w:rPr>
          <w:rFonts w:ascii="Times New Roman" w:hAnsi="Times New Roman"/>
          <w:i/>
          <w:sz w:val="28"/>
          <w:szCs w:val="28"/>
        </w:rPr>
        <w:t xml:space="preserve">венную или дружескую встречу с нашими войсками не соглашаться. </w:t>
      </w:r>
      <w:proofErr w:type="gramStart"/>
      <w:r w:rsidRPr="009D1764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9D1764">
        <w:rPr>
          <w:rFonts w:ascii="Times New Roman" w:hAnsi="Times New Roman"/>
          <w:i/>
          <w:sz w:val="28"/>
          <w:szCs w:val="28"/>
        </w:rPr>
        <w:t xml:space="preserve"> всех такого рода приглашениях немедленно докладывать старшему начальнику не ниже кома</w:t>
      </w:r>
      <w:r w:rsidRPr="009D1764">
        <w:rPr>
          <w:rFonts w:ascii="Times New Roman" w:hAnsi="Times New Roman"/>
          <w:i/>
          <w:sz w:val="28"/>
          <w:szCs w:val="28"/>
        </w:rPr>
        <w:t>н</w:t>
      </w:r>
      <w:r w:rsidRPr="009D1764">
        <w:rPr>
          <w:rFonts w:ascii="Times New Roman" w:hAnsi="Times New Roman"/>
          <w:i/>
          <w:sz w:val="28"/>
          <w:szCs w:val="28"/>
        </w:rPr>
        <w:t>дира корпуса.</w:t>
      </w:r>
    </w:p>
    <w:p w:rsidR="00CA3625" w:rsidRDefault="00CA3625" w:rsidP="00CA36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CA3625" w:rsidSect="00EC5F8C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B75"/>
    <w:multiLevelType w:val="hybridMultilevel"/>
    <w:tmpl w:val="7F4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1036"/>
    <w:multiLevelType w:val="hybridMultilevel"/>
    <w:tmpl w:val="29F29DAE"/>
    <w:lvl w:ilvl="0" w:tplc="C8BA0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C38"/>
    <w:rsid w:val="000318A3"/>
    <w:rsid w:val="000C457A"/>
    <w:rsid w:val="000F7E2A"/>
    <w:rsid w:val="00123FE7"/>
    <w:rsid w:val="00124725"/>
    <w:rsid w:val="00314910"/>
    <w:rsid w:val="00353E98"/>
    <w:rsid w:val="00373722"/>
    <w:rsid w:val="00423B3E"/>
    <w:rsid w:val="00473CF0"/>
    <w:rsid w:val="004748CC"/>
    <w:rsid w:val="00484A3C"/>
    <w:rsid w:val="004A3343"/>
    <w:rsid w:val="00521E91"/>
    <w:rsid w:val="00563452"/>
    <w:rsid w:val="005673C2"/>
    <w:rsid w:val="005E2BAA"/>
    <w:rsid w:val="00655B38"/>
    <w:rsid w:val="00684410"/>
    <w:rsid w:val="00794800"/>
    <w:rsid w:val="00807905"/>
    <w:rsid w:val="00814F23"/>
    <w:rsid w:val="008A47C9"/>
    <w:rsid w:val="008E7C8A"/>
    <w:rsid w:val="009D1764"/>
    <w:rsid w:val="009F348C"/>
    <w:rsid w:val="00B21EA7"/>
    <w:rsid w:val="00B63BC8"/>
    <w:rsid w:val="00B85552"/>
    <w:rsid w:val="00BC3461"/>
    <w:rsid w:val="00CA3625"/>
    <w:rsid w:val="00CE6740"/>
    <w:rsid w:val="00DC5E09"/>
    <w:rsid w:val="00DC5FAF"/>
    <w:rsid w:val="00E029DA"/>
    <w:rsid w:val="00E174A7"/>
    <w:rsid w:val="00E178D3"/>
    <w:rsid w:val="00E25BD5"/>
    <w:rsid w:val="00E72C86"/>
    <w:rsid w:val="00E96245"/>
    <w:rsid w:val="00EC5F8C"/>
    <w:rsid w:val="00F26C7F"/>
    <w:rsid w:val="00F402E2"/>
    <w:rsid w:val="00F86488"/>
    <w:rsid w:val="00F8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38"/>
    <w:pPr>
      <w:ind w:left="720"/>
      <w:contextualSpacing/>
    </w:pPr>
  </w:style>
  <w:style w:type="table" w:styleId="a4">
    <w:name w:val="Table Grid"/>
    <w:basedOn w:val="a1"/>
    <w:uiPriority w:val="59"/>
    <w:rsid w:val="00F8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64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E0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A3625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3</cp:revision>
  <dcterms:created xsi:type="dcterms:W3CDTF">2020-02-10T19:43:00Z</dcterms:created>
  <dcterms:modified xsi:type="dcterms:W3CDTF">2020-02-26T21:16:00Z</dcterms:modified>
</cp:coreProperties>
</file>